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276"/>
        <w:gridCol w:w="1985"/>
        <w:gridCol w:w="283"/>
        <w:gridCol w:w="1917"/>
        <w:gridCol w:w="1482"/>
        <w:gridCol w:w="987"/>
        <w:gridCol w:w="2702"/>
        <w:gridCol w:w="248"/>
      </w:tblGrid>
      <w:tr w:rsidR="00D50FF9" w:rsidRPr="00D50FF9" w:rsidTr="00D50FF9">
        <w:trPr>
          <w:trHeight w:val="255"/>
        </w:trPr>
        <w:tc>
          <w:tcPr>
            <w:tcW w:w="127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399"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Kabupaten Tanjung Jabung Barat</w:t>
            </w:r>
          </w:p>
        </w:tc>
        <w:tc>
          <w:tcPr>
            <w:tcW w:w="987"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2702"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3261"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399"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B. Kapasitas Pemerintah</w:t>
            </w:r>
          </w:p>
        </w:tc>
        <w:tc>
          <w:tcPr>
            <w:tcW w:w="987"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2702"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127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91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4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98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2702"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3544" w:type="dxa"/>
            <w:gridSpan w:val="3"/>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3261"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D50FF9" w:rsidRPr="00D50FF9" w:rsidTr="00D50FF9">
        <w:trPr>
          <w:trHeight w:val="255"/>
        </w:trPr>
        <w:tc>
          <w:tcPr>
            <w:tcW w:w="3261"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248"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323"/>
        <w:gridCol w:w="1536"/>
        <w:gridCol w:w="1177"/>
        <w:gridCol w:w="1930"/>
        <w:gridCol w:w="1122"/>
        <w:gridCol w:w="1701"/>
        <w:gridCol w:w="1382"/>
      </w:tblGrid>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BIa1</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Latar belakang Pendidikan formal </w:t>
            </w:r>
          </w:p>
        </w:tc>
        <w:tc>
          <w:tcPr>
            <w:tcW w:w="1536" w:type="dxa"/>
            <w:vMerge w:val="restart"/>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Yang saya dapatkan di Dinas kehutanan hanya peta jabatan dinas dan itu pun mereka bisa saling mengisi posisi jabatan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Untuk SDM bertugas dalam unit perencana Back ground yang bergelar S1 tidak banyak  (3-4 orang)</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510"/>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PU</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tidk diberikan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Hanya sedikit yang Bergelar S1 di Unit perencana 4 - 5 0rang</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530"/>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Bappeda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tidk diberikan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Untuk SDM di Bappemdal yang memiliki pendidikan formal sudah cukup memadai wawalpun tidak semuanya bergelar S1 tapi mereka sudah pernah melakukan sosialisasi tentang REDD+</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BIa2</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24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Lama waktu kerja sebagai perencana </w:t>
            </w:r>
          </w:p>
        </w:tc>
        <w:tc>
          <w:tcPr>
            <w:tcW w:w="1536" w:type="dxa"/>
            <w:vMerge w:val="restart"/>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tidk diberikan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SDM yang bertugas dalam unit perencana  pun juga kurang berpengalaman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76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PU</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tidk diberikan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Berpengaruh dengan hasil nya Jika yang bertugas dalam unit perencana hanya sedikit yang berpengalaman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020"/>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Bappeda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tidk diberikan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SDM sebagai unit perencana sudah berpengalaman kurun waktu 3 tahun,pernah bergabung dengan ICRAF (2010-2011) selama 6 bulan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BIa3</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24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Sertifikat perencanaan </w:t>
            </w:r>
            <w:r w:rsidRPr="00D50FF9">
              <w:rPr>
                <w:rFonts w:ascii="Times New Roman" w:eastAsia="Times New Roman" w:hAnsi="Times New Roman" w:cs="Times New Roman"/>
                <w:color w:val="000000"/>
                <w:sz w:val="20"/>
                <w:szCs w:val="20"/>
                <w:lang w:eastAsia="id-ID"/>
              </w:rPr>
              <w:lastRenderedPageBreak/>
              <w:t xml:space="preserve">wilayah </w:t>
            </w:r>
          </w:p>
        </w:tc>
        <w:tc>
          <w:tcPr>
            <w:tcW w:w="1536" w:type="dxa"/>
            <w:vMerge w:val="restart"/>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 xml:space="preserve">Apakah SDM yang bertugas dalam Unit </w:t>
            </w:r>
            <w:r w:rsidRPr="00D50FF9">
              <w:rPr>
                <w:rFonts w:ascii="Times New Roman" w:eastAsia="Times New Roman" w:hAnsi="Times New Roman" w:cs="Times New Roman"/>
                <w:color w:val="000000"/>
                <w:sz w:val="20"/>
                <w:szCs w:val="20"/>
                <w:lang w:eastAsia="id-ID"/>
              </w:rPr>
              <w:lastRenderedPageBreak/>
              <w:t>Perencana memiliki sertifikat perencanaan wilayah?</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Yang memiliki hanya beberapa orang saja</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76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PU</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Menurut informan hanya sedikit yang memiliki sertifikat perencanaan wilayah 1 -2 0rang</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76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Bappeda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Mengenai SDM yang bersertifikat dalam perencanaan wilayah hanya 1 orang</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615"/>
        </w:trPr>
        <w:tc>
          <w:tcPr>
            <w:tcW w:w="3573" w:type="dxa"/>
            <w:gridSpan w:val="3"/>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Kepala SKPD, dan Kepala Bagian Perencanaan</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BIb1</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Latar belakang Pendidikan formal </w:t>
            </w:r>
          </w:p>
        </w:tc>
        <w:tc>
          <w:tcPr>
            <w:tcW w:w="1536"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Sedikit sekali yang bergelar S1 ( 1 orang )</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78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PU</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SDM yang bertugas dalm unit perencana Fungsi hutan dan status hutan sudah cukup memadai dan sebagian sudah berpengalaman 5 tahun karena ini pendidikan sangat menentukan dalam suatu perencanaan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76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Bappeda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000000" w:fill="FFFFFF"/>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Cukup berpengalaman tapi untuk bergelar S1 sedikit ..mereke membutuhkan yang berpengalaman</w:t>
            </w:r>
          </w:p>
        </w:tc>
        <w:tc>
          <w:tcPr>
            <w:tcW w:w="1382" w:type="dxa"/>
            <w:tcBorders>
              <w:top w:val="nil"/>
              <w:left w:val="nil"/>
              <w:bottom w:val="single" w:sz="4" w:space="0" w:color="auto"/>
              <w:right w:val="single" w:sz="4" w:space="0" w:color="auto"/>
            </w:tcBorders>
            <w:shd w:val="clear" w:color="000000" w:fill="FFFFFF"/>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BIb2</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24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Lama waktu kerja sebagai perencana </w:t>
            </w:r>
          </w:p>
        </w:tc>
        <w:tc>
          <w:tcPr>
            <w:tcW w:w="1536" w:type="dxa"/>
            <w:vMerge w:val="restart"/>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Mereka kurang berpengalaman,dikarenkan basic di kehutanan kurang (Berstatus Sarjana tapi bukan lulusan dari bidang kehutanan)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27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PU</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SDM sudah berpengalaman dan pengalaman lah yang menurut informan dapat menunnjukan hasil sebagai unit </w:t>
            </w:r>
            <w:r w:rsidRPr="00D50FF9">
              <w:rPr>
                <w:rFonts w:ascii="Times New Roman" w:eastAsia="Times New Roman" w:hAnsi="Times New Roman" w:cs="Times New Roman"/>
                <w:color w:val="000000"/>
                <w:sz w:val="20"/>
                <w:szCs w:val="20"/>
                <w:lang w:eastAsia="id-ID"/>
              </w:rPr>
              <w:lastRenderedPageBreak/>
              <w:t>perencana ( 1-2 orang yang yang ber sertifikat</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4</w:t>
            </w:r>
          </w:p>
        </w:tc>
      </w:tr>
      <w:tr w:rsidR="00D50FF9" w:rsidRPr="00D50FF9" w:rsidTr="00D50FF9">
        <w:trPr>
          <w:trHeight w:val="510"/>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Bappeda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000000" w:fill="FFFFFF"/>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Mereka sudah pernah berpengalaman kurun waktu 3 tahun</w:t>
            </w:r>
          </w:p>
        </w:tc>
        <w:tc>
          <w:tcPr>
            <w:tcW w:w="1382" w:type="dxa"/>
            <w:tcBorders>
              <w:top w:val="nil"/>
              <w:left w:val="nil"/>
              <w:bottom w:val="single" w:sz="4" w:space="0" w:color="auto"/>
              <w:right w:val="single" w:sz="4" w:space="0" w:color="auto"/>
            </w:tcBorders>
            <w:shd w:val="clear" w:color="000000" w:fill="FFFFFF"/>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BIb3</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24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Sertifikat perencanaan wilayah </w:t>
            </w:r>
          </w:p>
        </w:tc>
        <w:tc>
          <w:tcPr>
            <w:tcW w:w="1536" w:type="dxa"/>
            <w:vMerge w:val="restart"/>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Yang memiliki serifikat sebagian kecil ( 1 orng )</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510"/>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PU</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Hanya beberapa orang saja yang memilki sertifikat ( 1 - 2 orang )</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5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Bappeda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000000" w:fill="FFFFFF"/>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Hanya 1 orang yag memilik sertifikat</w:t>
            </w:r>
          </w:p>
        </w:tc>
        <w:tc>
          <w:tcPr>
            <w:tcW w:w="1382" w:type="dxa"/>
            <w:tcBorders>
              <w:top w:val="nil"/>
              <w:left w:val="nil"/>
              <w:bottom w:val="single" w:sz="4" w:space="0" w:color="auto"/>
              <w:right w:val="single" w:sz="4" w:space="0" w:color="auto"/>
            </w:tcBorders>
            <w:shd w:val="clear" w:color="000000" w:fill="FFFFFF"/>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3573" w:type="dxa"/>
            <w:gridSpan w:val="3"/>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D50FF9" w:rsidRPr="00D50FF9" w:rsidTr="00D50FF9">
        <w:trPr>
          <w:trHeight w:val="67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Usulan kegiatan dan DIPA pada tahun yang sama tiga tahun kebelakang,</w:t>
            </w:r>
            <w:r w:rsidRPr="00D50FF9">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204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BIc1</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536" w:type="dxa"/>
            <w:vMerge w:val="restart"/>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Untuk jumlah dana yang di alokasikan dalam DIPA untuk menyusun proses perencanaan tata ruang yang partisipatif th 2011 sebesar Rp.2.265.458.630 dan tahun 2012 sebesar Rp.4.606.445650 (Dokumen tidak diberikan)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4</w:t>
            </w:r>
          </w:p>
        </w:tc>
        <w:tc>
          <w:tcPr>
            <w:tcW w:w="1701"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r>
      <w:tr w:rsidR="00D50FF9" w:rsidRPr="00D50FF9" w:rsidTr="00D50FF9">
        <w:trPr>
          <w:trHeight w:val="127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Dinas Pertanian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yang menyangkut Jumlah dana yang dialokasi-kan dalam DIPA untuk menyu-sun proses perencanaan tata ruang yang partisipatif.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r>
      <w:tr w:rsidR="00D50FF9" w:rsidRPr="00D50FF9" w:rsidTr="00D50FF9">
        <w:trPr>
          <w:trHeight w:val="1020"/>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BPN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BPN hanya memberikan data berbentuk Peta Tanjabar dan mereka tidak bilang mereka tidak mengerti jumlah dana tersebut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D50FF9" w:rsidRPr="00D50FF9" w:rsidTr="00D50FF9">
        <w:trPr>
          <w:trHeight w:val="510"/>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BId1</w:t>
            </w:r>
          </w:p>
        </w:tc>
        <w:tc>
          <w:tcPr>
            <w:tcW w:w="1323"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Pembagian tugas</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SOP penyelesaian konflik di Dinas Perkebunan dan Kehutanan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Untuk pembagian tugas dalam SOP sudah cukup memadai dan mereka berkolaborasi dengan Instansi lain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BId2</w:t>
            </w:r>
          </w:p>
        </w:tc>
        <w:tc>
          <w:tcPr>
            <w:tcW w:w="1323"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Struktur Organisasi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SOP penyelesaian konflik di Dinas Perkebunan dan Kehutanan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Organisasi sudah tertata dengan Baik</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BId3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Tahapan pelaksanaan penyelesaian konflik</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SOP penyelesaian konflik di Dinas Perkebunan dan Kehutanan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Dalam penyelesaian konflik mereka saling berkomunikasi antar pihak dan bila jalur mediasi tidak selesai mereka melalui jalur hukum</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BId4</w:t>
            </w:r>
          </w:p>
        </w:tc>
        <w:tc>
          <w:tcPr>
            <w:tcW w:w="1323"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Keterlibatan masyarakat</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SOP penyelesaian konflik di Dinas Perkebunan dan Kehutanan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Masyarakat jarang dilibatkan dalam penyelesaian masalah perencanaan wilayah kehutanan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BId5</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Mekanisme pengambilan keputusan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SOP penyelesaian konflik di Dinas Perkebunan dan Kehutanan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Kekuatan ada Di kepala Dinas kehutanan,tapi tetap meminta pendapat dari bawahan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BId6</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Tata waktu penyelesaian konflik</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SOP penyelesaian konflik di Dinas Perkebunan dan Kehutanan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Mengenai tata waktu penyelesaian masalah sudah cukup baik</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BId7</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Mekanisme penyampaian informasi proses dan hasil penyelesaian konflik</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SOP penyelesaian konflik di Dinas Perkebunan dan Kehutanan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Dalam proses penyelesaian konflik dan penyampaian informasi sudah cukup memadai</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420"/>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D50FF9" w:rsidRPr="00D50FF9" w:rsidTr="00D50FF9">
        <w:trPr>
          <w:trHeight w:val="630"/>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w:t>
            </w:r>
          </w:p>
        </w:tc>
      </w:tr>
      <w:tr w:rsidR="00D50FF9" w:rsidRPr="00D50FF9" w:rsidTr="00D50FF9">
        <w:trPr>
          <w:trHeight w:val="153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BIe1</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w:t>
            </w:r>
          </w:p>
        </w:tc>
        <w:tc>
          <w:tcPr>
            <w:tcW w:w="1536"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DPRD</w:t>
            </w:r>
          </w:p>
        </w:tc>
        <w:tc>
          <w:tcPr>
            <w:tcW w:w="1930"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w:t>
            </w:r>
          </w:p>
        </w:tc>
        <w:tc>
          <w:tcPr>
            <w:tcW w:w="1122"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Semua Legislator berjuang dalam kebijakan ini,Dan Perda Pun masih dalam pembahasan. Mengenai RTRW Baru selesai Di Provinsi dan Pusat,Untuk yang di Kabupaten belum.</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3</w:t>
            </w:r>
          </w:p>
        </w:tc>
      </w:tr>
      <w:tr w:rsidR="00D50FF9" w:rsidRPr="00D50FF9" w:rsidTr="00D50FF9">
        <w:trPr>
          <w:trHeight w:val="765"/>
        </w:trPr>
        <w:tc>
          <w:tcPr>
            <w:tcW w:w="714"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536"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122"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Jumlah legislator menurut informan hanya sedikit yang memperjuangkan perencanaan wilayah kehutanan </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765"/>
        </w:trPr>
        <w:tc>
          <w:tcPr>
            <w:tcW w:w="714"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536"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PU</w:t>
            </w:r>
          </w:p>
        </w:tc>
        <w:tc>
          <w:tcPr>
            <w:tcW w:w="1930"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122"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000000" w:fill="FFFFFF"/>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legislator yang memperjuangkan perencanaan wilayah kehutanan itu sangat sedikit</w:t>
            </w:r>
          </w:p>
        </w:tc>
        <w:tc>
          <w:tcPr>
            <w:tcW w:w="1382" w:type="dxa"/>
            <w:tcBorders>
              <w:top w:val="nil"/>
              <w:left w:val="nil"/>
              <w:bottom w:val="single" w:sz="4" w:space="0" w:color="auto"/>
              <w:right w:val="single" w:sz="4" w:space="0" w:color="auto"/>
            </w:tcBorders>
            <w:shd w:val="clear" w:color="000000" w:fill="FFFFFF"/>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510"/>
        </w:trPr>
        <w:tc>
          <w:tcPr>
            <w:tcW w:w="714"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536"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LSM</w:t>
            </w:r>
          </w:p>
        </w:tc>
        <w:tc>
          <w:tcPr>
            <w:tcW w:w="1930"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122"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Lsm yang berkompeten di bidang kehutanan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r>
      <w:tr w:rsidR="00D50FF9" w:rsidRPr="00D50FF9" w:rsidTr="00D50FF9">
        <w:trPr>
          <w:trHeight w:val="1785"/>
        </w:trPr>
        <w:tc>
          <w:tcPr>
            <w:tcW w:w="714"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536"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Jurnalis</w:t>
            </w:r>
          </w:p>
        </w:tc>
        <w:tc>
          <w:tcPr>
            <w:tcW w:w="1930" w:type="dxa"/>
            <w:tcBorders>
              <w:top w:val="nil"/>
              <w:left w:val="nil"/>
              <w:bottom w:val="single" w:sz="4" w:space="0" w:color="auto"/>
              <w:right w:val="single" w:sz="4" w:space="0" w:color="auto"/>
            </w:tcBorders>
            <w:shd w:val="clear" w:color="000000" w:fill="000000"/>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122" w:type="dxa"/>
            <w:tcBorders>
              <w:top w:val="nil"/>
              <w:left w:val="nil"/>
              <w:bottom w:val="single" w:sz="4" w:space="0" w:color="auto"/>
              <w:right w:val="single" w:sz="4" w:space="0" w:color="auto"/>
            </w:tcBorders>
            <w:shd w:val="clear" w:color="000000" w:fill="000000"/>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Menurut informan sedikit sekali legislator yang memperjuangkan perencanaan wilayah kehutanan untuk masyarakat,ini bisa dilihat pada kasus Senyerang yang mana masyarakat sangat dirugikan oleh Perusahaan (P.T WKS) </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Isu dalam PGA REDD+</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II. Pengaturan Hak  </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64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D50FF9" w:rsidRPr="00D50FF9" w:rsidTr="00D50FF9">
        <w:trPr>
          <w:trHeight w:val="31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BIIa1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Kondisi realisasi rencana kebutuhan SDM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rencana kebutuhan SDM sudah terpenuhi?</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rencana kebutuhan melainkan yang ada pendidikan dan pelatihan formal untuk meningkatkan kapasitas sumber daya aparatur dan itu sudah mencapai 80%</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Kebutuhan SDM yang baru terpenuhi 1/4 dari yang diminta</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BIIa2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Memiliki pendidikan S1 di bidang terkait dengan kehutanan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Peta Jabatan Dinas kehutanan terdapat 3 orang yang bergelar S1 kehutanan yang 1 lagi D1 berbasis kehutanan kemudian melanjtkan S1 ke bagian hukum ( Pak Dri Handoyo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Hanya 4 orang yang S1 di kehutanan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BIIa3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yang bisa menjelaskan lamanya SDM bertugas di Unit yang mengadministrasikan hak masyarakat dan bisnis</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Di bagian adminsitrasi sudah cukup berpengalaman dan mereka pernah mengikuti pelatihan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BIIa4</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yang bisa membuktikan ada SDM yang pernah mengikuti pelatihan terkait pengadinistrasian hak-hak masyarakat dan bisnis. Hal ini dikarenakan memang belum ada yang pernah mengikuti pelatihan seperti itu</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Sudah pernah ikut pelatihan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204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BIIb1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dana yang di alokasiakn dalam DIPa sudah sesuai dengan usulan hanya saja di dokumen ini tidak di jelaskan berapa besaran dana yang di alokasikan untuk komponen pengadministrasian masyarakat dan bisnis</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dana yang diminta sudah sesuai dengan usulan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600"/>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D50FF9" w:rsidRPr="00D50FF9" w:rsidTr="00D50FF9">
        <w:trPr>
          <w:trHeight w:val="450"/>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BIIc1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Komponen Mekanisme-1: Pembagian tugas &amp; tanggung jawab setiap pihak</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pembagian tugas dan tanggung jawab setiap pihak</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Dalam pembagian tugas dan tanggung jawab,mereka saling mengisi satu sama lain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BIIc2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Komponen Mekanisme-2: Tahapan pelaksanaan kerjasama</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tahapan pelaksanaan kerja sama</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Pelaksanaan kerjasama antar unit sebelum nya dilakukan rapat konsolidasi</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BIIc3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Komponen Mekanisme-3: Mekanisme pengambilan keputusan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Mekanisme pengambilan keputus-an dalam kerjasama antara unit?</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mekanisme pengambilan keputusan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Keputusan akhir tetap di kepala Dinas tetapi tidak bersifat Diktator</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BIIc4</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Komponen Mekanisme-4: </w:t>
            </w:r>
            <w:r w:rsidRPr="00D50FF9">
              <w:rPr>
                <w:rFonts w:ascii="Times New Roman" w:eastAsia="Times New Roman" w:hAnsi="Times New Roman" w:cs="Times New Roman"/>
                <w:color w:val="000000"/>
                <w:sz w:val="20"/>
                <w:szCs w:val="20"/>
                <w:lang w:eastAsia="id-ID"/>
              </w:rPr>
              <w:br/>
              <w:t>Tata waktu pelaksanaan kerjasama</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Tata waktu pelaksanaan kerjasama dalam mekanisme kerjasama antara unit?</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dokumen yang terkait dengan tata waktu pelaksanaan kerjasama antar unit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 Mengenai waktunya sudah cukup memadai</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BIIc5</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Komponen Mekanisme-5: Mekanisme pelaporan hasil pelaksanaan kerjasama</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Mekanisme pelaporan hasil pelak-sanaan kerjasama dalam kerjasa-ma antara unit?</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yang terkait dengan mekanisme pelaporan hasil pelaksanaan kerjasama antar uni</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Mereka tetap mengikuti aturan SOP</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37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lastRenderedPageBreak/>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BIId1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Kondisi realisasi rencana kebutuhan SDM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rencana kebutuhan SDM sudah terpenuhi?</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yang menunjukkan rencana kebutuhan SDM</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SDM yang ada di Dinas Kehutanan,masih kekurangan apalagi yang bergelar S1</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BIId2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Memiliki pendidikan S1 di bidang terkait dengan kehutanan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unit yang menangani masalh konflik hutan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SDM yang terkait menangani itu sedikit dan kurang memadai</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BIId3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Memilki sertifikat sebagai mediator dalam penanganan</w:t>
            </w:r>
            <w:r w:rsidRPr="00D50FF9">
              <w:rPr>
                <w:rFonts w:ascii="Times New Roman" w:eastAsia="Times New Roman" w:hAnsi="Times New Roman" w:cs="Times New Roman"/>
                <w:color w:val="000000"/>
                <w:sz w:val="20"/>
                <w:szCs w:val="20"/>
                <w:lang w:eastAsia="id-ID"/>
              </w:rPr>
              <w:br/>
              <w:t>konflik hak atas hutan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yang bisa menunjukkan bukti sertifikat sebagai mediator di bidang konflik hak atas hutan pada SDM</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Ada yanfg memiliki</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BIId4</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mengenai pengalaman SDM sebagai mediator konflik, sebab tidak ada SDM yang bertugas untuk menangani konflik hak atas hutan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Kurang berpengalaman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8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BIIe1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Didalam DIPA dijelaskan mengenai dampak kerusakan hutan,pengamanan hutan dan semua program perlindungan hutan dan konservasi SDA hutan sudah terpenuhi 100% </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dana hampir sama dengan usulan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4</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Isu dalam PGA REDD+</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III. Pengorganisasian Hutan </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 Kepala TN, BKSDA, KPH Provinsi/Kabupaten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BIIIa1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77" w:type="dxa"/>
            <w:tcBorders>
              <w:top w:val="nil"/>
              <w:left w:val="nil"/>
              <w:bottom w:val="single" w:sz="4" w:space="0" w:color="auto"/>
              <w:right w:val="single" w:sz="4" w:space="0" w:color="auto"/>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KPH</w:t>
            </w:r>
          </w:p>
        </w:tc>
        <w:tc>
          <w:tcPr>
            <w:tcW w:w="613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sz w:val="20"/>
                <w:szCs w:val="20"/>
                <w:lang w:eastAsia="id-ID"/>
              </w:rPr>
            </w:pPr>
            <w:r w:rsidRPr="00D50FF9">
              <w:rPr>
                <w:rFonts w:ascii="Times New Roman" w:eastAsia="Times New Roman" w:hAnsi="Times New Roman" w:cs="Times New Roman"/>
                <w:sz w:val="20"/>
                <w:szCs w:val="20"/>
                <w:lang w:eastAsia="id-ID"/>
              </w:rPr>
              <w:t>Tidak  ada KPH di Tanjabar</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BIIIa2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Memiliki pendidikan S1 di bidang kehutanan atau terkait</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w:t>
            </w:r>
            <w:r w:rsidRPr="00D50FF9">
              <w:rPr>
                <w:rFonts w:ascii="Times New Roman" w:eastAsia="Times New Roman" w:hAnsi="Times New Roman" w:cs="Times New Roman"/>
                <w:color w:val="000000"/>
                <w:sz w:val="20"/>
                <w:szCs w:val="20"/>
                <w:lang w:eastAsia="id-ID"/>
              </w:rPr>
              <w:lastRenderedPageBreak/>
              <w:t xml:space="preserve">bidang kehutanan atau terkait? </w:t>
            </w:r>
          </w:p>
        </w:tc>
        <w:tc>
          <w:tcPr>
            <w:tcW w:w="1177" w:type="dxa"/>
            <w:tcBorders>
              <w:top w:val="nil"/>
              <w:left w:val="nil"/>
              <w:bottom w:val="single" w:sz="4" w:space="0" w:color="auto"/>
              <w:right w:val="single" w:sz="4" w:space="0" w:color="auto"/>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KPH</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sz w:val="20"/>
                <w:szCs w:val="20"/>
                <w:lang w:eastAsia="id-ID"/>
              </w:rPr>
            </w:pP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BIIIa3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Pernah mendapatkan pelatihan menjadi fasilitator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77" w:type="dxa"/>
            <w:tcBorders>
              <w:top w:val="nil"/>
              <w:left w:val="nil"/>
              <w:bottom w:val="single" w:sz="4" w:space="0" w:color="auto"/>
              <w:right w:val="single" w:sz="4" w:space="0" w:color="auto"/>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KPH</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sz w:val="20"/>
                <w:szCs w:val="20"/>
                <w:lang w:eastAsia="id-ID"/>
              </w:rPr>
            </w:pPr>
          </w:p>
        </w:tc>
      </w:tr>
      <w:tr w:rsidR="00D50FF9" w:rsidRPr="00D50FF9" w:rsidTr="00D50FF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BIIIa4</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77" w:type="dxa"/>
            <w:tcBorders>
              <w:top w:val="nil"/>
              <w:left w:val="nil"/>
              <w:bottom w:val="single" w:sz="4" w:space="0" w:color="auto"/>
              <w:right w:val="single" w:sz="4" w:space="0" w:color="auto"/>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KPH</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sz w:val="20"/>
                <w:szCs w:val="20"/>
                <w:lang w:eastAsia="id-ID"/>
              </w:rPr>
            </w:pP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67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 Kepala TN, BKSDA, KPH Provinsi/Kabupaten</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BIIIb1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177" w:type="dxa"/>
            <w:tcBorders>
              <w:top w:val="nil"/>
              <w:left w:val="nil"/>
              <w:bottom w:val="single" w:sz="4" w:space="0" w:color="auto"/>
              <w:right w:val="single" w:sz="4" w:space="0" w:color="auto"/>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KPH</w:t>
            </w:r>
          </w:p>
        </w:tc>
        <w:tc>
          <w:tcPr>
            <w:tcW w:w="6135" w:type="dxa"/>
            <w:gridSpan w:val="4"/>
            <w:tcBorders>
              <w:top w:val="single" w:sz="4" w:space="0" w:color="auto"/>
              <w:left w:val="nil"/>
              <w:bottom w:val="single" w:sz="4" w:space="0" w:color="auto"/>
              <w:right w:val="single" w:sz="4" w:space="0" w:color="000000"/>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KPH di Tanjabar</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3573" w:type="dxa"/>
            <w:gridSpan w:val="3"/>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Isu dalam PGA REDD+</w:t>
            </w: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4229" w:type="dxa"/>
            <w:gridSpan w:val="3"/>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a. Jumlah luas kawasan hutan yang dialokasikan untuk masyarakat(?)</w:t>
            </w: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BIVa1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luas kawasan hutan yang dialokasikan untuk masyarakat</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Berapa jumlah luas kawasan hutan yang dialokasikan untuk masyara-kat?</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Terdapat 2.280 ha di 2 kecamatan tanjung jabung barat </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785"/>
        </w:trPr>
        <w:tc>
          <w:tcPr>
            <w:tcW w:w="714" w:type="dxa"/>
            <w:tcBorders>
              <w:top w:val="nil"/>
              <w:left w:val="single" w:sz="4" w:space="0" w:color="auto"/>
              <w:bottom w:val="single" w:sz="4" w:space="0" w:color="auto"/>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BIVb1</w:t>
            </w:r>
          </w:p>
        </w:tc>
        <w:tc>
          <w:tcPr>
            <w:tcW w:w="1323" w:type="dxa"/>
            <w:tcBorders>
              <w:top w:val="nil"/>
              <w:left w:val="single" w:sz="4" w:space="0" w:color="auto"/>
              <w:bottom w:val="single" w:sz="4" w:space="0" w:color="auto"/>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536" w:type="dxa"/>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mengenai umlah unit Pengelola Hutan (KPHP/KPHL)  sebab unit pengelola KPH belum terbentuk</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memadai maksudnya Organisasi nya yang belum terbentuk tapi untuk wilayahnya sudah ada ( 3 Wilayah yang ditetapkan ). Informan saya ini ( Dri Handoyo merupakan orang yang ditunjuk sebagai calon anggota KPH</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BIVc1</w:t>
            </w:r>
          </w:p>
        </w:tc>
        <w:tc>
          <w:tcPr>
            <w:tcW w:w="1323"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saja dasar pertimbangan yang digunakan dalam pemberian izin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Kehutanan</w:t>
            </w:r>
          </w:p>
        </w:tc>
        <w:tc>
          <w:tcPr>
            <w:tcW w:w="1930"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dasar pertimbangan izin</w:t>
            </w:r>
          </w:p>
        </w:tc>
        <w:tc>
          <w:tcPr>
            <w:tcW w:w="1122" w:type="dxa"/>
            <w:tcBorders>
              <w:top w:val="nil"/>
              <w:left w:val="nil"/>
              <w:bottom w:val="single" w:sz="4" w:space="0" w:color="auto"/>
              <w:right w:val="single" w:sz="4" w:space="0" w:color="auto"/>
            </w:tcBorders>
            <w:shd w:val="clear" w:color="000000" w:fill="000000"/>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Dasar pertimbangan sebagai pengendali dan penataan hutan sudah baik dan sesuai</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Isu dalam PGA REDD+</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V. Pengendalian dan Penegakan Hukum  </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Pimpinan KPH Provinsi/Kabupaten </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BVa1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Kinerja KPH dalam penerapan sistem pengendalian internal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77" w:type="dxa"/>
            <w:tcBorders>
              <w:top w:val="nil"/>
              <w:left w:val="nil"/>
              <w:bottom w:val="single" w:sz="4" w:space="0" w:color="auto"/>
              <w:right w:val="single" w:sz="4" w:space="0" w:color="auto"/>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KPH</w:t>
            </w:r>
          </w:p>
        </w:tc>
        <w:tc>
          <w:tcPr>
            <w:tcW w:w="613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KPH di Tanjabar</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BVa2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77" w:type="dxa"/>
            <w:tcBorders>
              <w:top w:val="nil"/>
              <w:left w:val="nil"/>
              <w:bottom w:val="single" w:sz="4" w:space="0" w:color="auto"/>
              <w:right w:val="single" w:sz="4" w:space="0" w:color="auto"/>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KPH</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Bagian kepegawaian Polda/Polres/Polresta</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BVb1</w:t>
            </w:r>
          </w:p>
        </w:tc>
        <w:tc>
          <w:tcPr>
            <w:tcW w:w="132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536" w:type="dxa"/>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77"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Polres</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tidak ditunjukkan</w:t>
            </w:r>
          </w:p>
        </w:tc>
        <w:tc>
          <w:tcPr>
            <w:tcW w:w="112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Untuk polisi yang memadai di bidang kehutanan sudah cukup tapi untuk yang terkait lingkungan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BVb2</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Sertifikat/Bukti Keikutsertaan pelatihan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77"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Polres</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Ketika di tanya mengenai serifikat,mereka bilang 'LUPA"</w:t>
            </w:r>
          </w:p>
        </w:tc>
        <w:tc>
          <w:tcPr>
            <w:tcW w:w="112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Polisi yang memiliki sertifikat ada,pernah ada peatihan tahun 2000 ke bawah selama 3 bulan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BVb3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Pengalaman kerja dalam bidang yang terkait pidana kehutanan dan lingkungan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77"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Polres</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yang menunjukkan pengalaman kerja polisi yang bertugas dalam penegakan hukum bidang kehutanan dan lingkungan hidup</w:t>
            </w:r>
          </w:p>
        </w:tc>
        <w:tc>
          <w:tcPr>
            <w:tcW w:w="112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Menurut Informan polisi di bidang Lingkungan masih perlu ditingkatkan dan membutuhkan ahli di bidang itu.</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37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lastRenderedPageBreak/>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Bagian kepegawaian Kejati/Kejari</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BVc1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Kejari</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kualifikasi jaksa Tanjabar</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Jaksa yang memiliki kualifikasi di bidang kehutanan untuk kabupaten Tanjung Jabung Barat sangat sedikit.</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BVc2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Sertifikat/Bukti Keikutsertaan pelatihan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Kejari</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bukti keikut sertaan pelatihan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Yang memiliki sertifikat ada hanya saja platihannya yang kurang dan mereka dipanggil dalam diklat setiap tahun.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BVc3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Pengalaman kerja dalam bidang yang terkait pidana kehutanan dan lingkungan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Kejari</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pengalaman kerja bidang kehutanan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Dikarenakan untuk terkait kasus kehutanan itu sangat sedikit</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4229" w:type="dxa"/>
            <w:gridSpan w:val="3"/>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Bagian kepegawaian Pengadilan Tinggi/Pengadilan Negeri</w:t>
            </w: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BVd1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Pengadilan Negeri</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yang menunjukkan bukti kualifikasi di bidang kehutanan dan lingkungan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Untuk hakim yang memiliki kualifikasi khusus di bidang kehutanan  itu tidak ada tapi yang mengetahui secara umum sudah cukup</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BVd2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Sertifikat/Bukti Keikutsertaan pelatihan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Pengadilan Negeri</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yang menunjukkan bukti keikutsertaan pelatihan mengenai kehutanan dan lingkungan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Hanya sedikit yang memiliki bukti keikutsertaan di dalam pelatihan bidang kehutanan</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BVd3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Pengalaman kerja dalam bidang yang terkait pidana kehutanan dan lingkungan</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Pengadilan Negeri</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adnya dokumen terkait pidana kehutanan dan lingkungan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Mengenai pengalaman kerja para hakim sudah cukup memadai</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37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24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Unit reskrim Polda, Unit reskrim Polres/Polresta</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323"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536" w:type="dxa"/>
            <w:vMerge w:val="restart"/>
            <w:tcBorders>
              <w:top w:val="nil"/>
              <w:left w:val="single" w:sz="4" w:space="0" w:color="auto"/>
              <w:bottom w:val="single" w:sz="4" w:space="0" w:color="000000"/>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Kejari</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jumlah kasus tersebut</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Untuk kasus yang diserahkan polisi ke kejaksaan dalam kurun waktu 5 tahun terakhir sudah cukup memadai dan sudah di putuskan,malah ada yang sudah sampai eksekusi.</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3</w:t>
            </w:r>
          </w:p>
        </w:tc>
      </w:tr>
      <w:tr w:rsidR="00D50FF9" w:rsidRPr="00D50FF9" w:rsidTr="00D50FF9">
        <w:trPr>
          <w:trHeight w:val="765"/>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Polres</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Dokumen yang diberikan pihak kepolisian terkait masalah ilegal logging th.2010 dan 2012</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Ada beberapa kasus yang terjadi selama 3 tahun terakhir masalah terkait ilegal</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r>
      <w:tr w:rsidR="00D50FF9" w:rsidRPr="00D50FF9" w:rsidTr="00D50FF9">
        <w:trPr>
          <w:trHeight w:val="510"/>
        </w:trPr>
        <w:tc>
          <w:tcPr>
            <w:tcW w:w="714" w:type="dxa"/>
            <w:vMerge/>
            <w:tcBorders>
              <w:top w:val="nil"/>
              <w:left w:val="single" w:sz="4" w:space="0" w:color="auto"/>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vMerge/>
            <w:tcBorders>
              <w:top w:val="nil"/>
              <w:left w:val="single" w:sz="4" w:space="0" w:color="auto"/>
              <w:bottom w:val="single" w:sz="4" w:space="0" w:color="000000"/>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Pengadilan Negeri</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dokumen terkait jumlah kasus tersebut</w:t>
            </w:r>
          </w:p>
        </w:tc>
        <w:tc>
          <w:tcPr>
            <w:tcW w:w="112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1</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Tidak ada kasus mengenai kehutanan sejak 3 tahun terakhir </w:t>
            </w:r>
          </w:p>
        </w:tc>
        <w:tc>
          <w:tcPr>
            <w:tcW w:w="1382" w:type="dxa"/>
            <w:tcBorders>
              <w:top w:val="nil"/>
              <w:left w:val="nil"/>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2</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Isu dalam PGA REDD+</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VI. Infrastruktur REDD+</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a.  Keberadaan lembaga REDD+ di Nasional dan Sub nasional</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Nasional: UKP4 (Satgas REDD+)</w:t>
            </w:r>
            <w:r w:rsidRPr="00D50FF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BVIa1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Ada atau tidak ada lembaga REDD+ di Nasional dan Sub 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terdapat lembaga REDD+ di Nasional dan Sub nasional?</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tcBorders>
              <w:top w:val="single" w:sz="4" w:space="0" w:color="auto"/>
              <w:left w:val="nil"/>
              <w:bottom w:val="nil"/>
              <w:right w:val="single" w:sz="4" w:space="0" w:color="000000"/>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Satgas REDD+ di Tanjabar</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BVIa2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dukungan peraturan ter-hadap lembaga REDD+ sudah memadai?</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1930" w:type="dxa"/>
            <w:tcBorders>
              <w:top w:val="nil"/>
              <w:left w:val="nil"/>
              <w:bottom w:val="single" w:sz="4" w:space="0" w:color="auto"/>
              <w:right w:val="nil"/>
            </w:tcBorders>
            <w:shd w:val="clear" w:color="000000" w:fill="F2DDDC"/>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122" w:type="dxa"/>
            <w:tcBorders>
              <w:top w:val="nil"/>
              <w:left w:val="nil"/>
              <w:bottom w:val="single" w:sz="4" w:space="0" w:color="auto"/>
              <w:right w:val="nil"/>
            </w:tcBorders>
            <w:shd w:val="clear" w:color="000000" w:fill="F2DDDC"/>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701" w:type="dxa"/>
            <w:tcBorders>
              <w:top w:val="nil"/>
              <w:left w:val="nil"/>
              <w:bottom w:val="single" w:sz="4" w:space="0" w:color="auto"/>
              <w:right w:val="nil"/>
            </w:tcBorders>
            <w:shd w:val="clear" w:color="000000" w:fill="F2DDDC"/>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Nasional: UKP4 (Satgas REDD+)</w:t>
            </w:r>
            <w:r w:rsidRPr="00D50FF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BVIb1</w:t>
            </w:r>
          </w:p>
        </w:tc>
        <w:tc>
          <w:tcPr>
            <w:tcW w:w="132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Ada atau tidak ada lembaga MRV di Nasional dan Sub nasional</w:t>
            </w:r>
          </w:p>
        </w:tc>
        <w:tc>
          <w:tcPr>
            <w:tcW w:w="1536" w:type="dxa"/>
            <w:tcBorders>
              <w:top w:val="nil"/>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terdapat lembaga MRV di Nasional dan Sub nasional?</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Satgas REDD+ di Tanjabar</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BVIb2</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dukungan peraturan ter-hadap lembaga MRV sudah memadai?</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4229" w:type="dxa"/>
            <w:gridSpan w:val="3"/>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c. Keberadaan lembaga finansial di Nasional dan Sub nasional</w:t>
            </w: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Nasional: UKP4 (Satgas REDD+)</w:t>
            </w:r>
            <w:r w:rsidRPr="00D50FF9">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BVIc1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Ada atau tidak ada lembaga finansial di tingkat Nasional dan Sub 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terdapat lembaga finansial di tingkat Nasional dan Sub nasional?</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Satgas REDD+ di Tanjabar</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BVIc2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dukungan peraturan ter-hadap lembaga finansial sudah memadai?</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Ketua Satgas REDD+/Pokja REDD+</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BVId1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Satgas REDD+ di Tanjabar</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BVId2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BVId3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FF0000"/>
                <w:sz w:val="20"/>
                <w:szCs w:val="20"/>
                <w:lang w:eastAsia="id-ID"/>
              </w:rPr>
            </w:pPr>
          </w:p>
        </w:tc>
        <w:tc>
          <w:tcPr>
            <w:tcW w:w="1323"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FF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FF0000"/>
                <w:sz w:val="20"/>
                <w:szCs w:val="20"/>
                <w:lang w:eastAsia="id-ID"/>
              </w:rPr>
            </w:pPr>
          </w:p>
        </w:tc>
        <w:tc>
          <w:tcPr>
            <w:tcW w:w="1177" w:type="dxa"/>
            <w:tcBorders>
              <w:top w:val="nil"/>
              <w:left w:val="nil"/>
              <w:bottom w:val="nil"/>
              <w:right w:val="nil"/>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color w:val="FF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FF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FF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FF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FF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D50FF9">
              <w:rPr>
                <w:rFonts w:ascii="Times New Roman" w:eastAsia="Times New Roman" w:hAnsi="Times New Roman" w:cs="Times New Roman"/>
                <w:b/>
                <w:bCs/>
                <w:color w:val="000000"/>
                <w:sz w:val="20"/>
                <w:szCs w:val="20"/>
                <w:lang w:eastAsia="id-ID"/>
              </w:rPr>
              <w:br/>
              <w:t xml:space="preserve"> (Strategi, monitoring, lembaga)</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24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Nasional: Ketua Satgas REDD+</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BVIe1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tcBorders>
              <w:top w:val="single" w:sz="4" w:space="0" w:color="auto"/>
              <w:left w:val="nil"/>
              <w:bottom w:val="single" w:sz="4" w:space="0" w:color="auto"/>
              <w:right w:val="single" w:sz="4" w:space="0" w:color="000000"/>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Satgas REDD+ di Tanjabar</w:t>
            </w: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5930" w:type="dxa"/>
            <w:gridSpan w:val="4"/>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single" w:sz="4" w:space="0" w:color="auto"/>
              <w:right w:val="nil"/>
            </w:tcBorders>
            <w:shd w:val="clear" w:color="auto" w:fill="auto"/>
            <w:hideMark/>
          </w:tcPr>
          <w:p w:rsidR="00D50FF9" w:rsidRPr="00D50FF9" w:rsidRDefault="00D50FF9" w:rsidP="00D50FF9">
            <w:pPr>
              <w:spacing w:after="24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:Nasional: UKP4 (Satgas REDD+)</w:t>
            </w:r>
            <w:r w:rsidRPr="00D50FF9">
              <w:rPr>
                <w:rFonts w:ascii="Times New Roman" w:eastAsia="Times New Roman" w:hAnsi="Times New Roman" w:cs="Times New Roman"/>
                <w:b/>
                <w:bCs/>
                <w:color w:val="000000"/>
                <w:sz w:val="20"/>
                <w:szCs w:val="20"/>
                <w:lang w:eastAsia="id-ID"/>
              </w:rPr>
              <w:br/>
              <w:t xml:space="preserve">  Sub nasional: Dinas Kehutanan dan Lingkungan Hidup</w:t>
            </w: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BVIf1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Ada atau tidak ada kerangka pengaman di tingkat Nasional dan Sub 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terdapat kerangka pengaman di tingkat Nasional dan Sub nasional?</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Satgas REDD+ d Tanjabar</w:t>
            </w:r>
          </w:p>
        </w:tc>
      </w:tr>
      <w:tr w:rsidR="00D50FF9" w:rsidRPr="00D50FF9" w:rsidTr="00D50FF9">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BVIf2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24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dukungan peraturan ter-hadap kerangka pengaman sudah memadai?</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714"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323"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177"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930"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c>
          <w:tcPr>
            <w:tcW w:w="1701" w:type="dxa"/>
            <w:tcBorders>
              <w:top w:val="nil"/>
              <w:left w:val="nil"/>
              <w:bottom w:val="nil"/>
              <w:right w:val="nil"/>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Indikator</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7312" w:type="dxa"/>
            <w:gridSpan w:val="5"/>
            <w:tcBorders>
              <w:top w:val="nil"/>
              <w:left w:val="nil"/>
              <w:bottom w:val="nil"/>
              <w:right w:val="nil"/>
            </w:tcBorders>
            <w:shd w:val="clear" w:color="auto" w:fill="auto"/>
            <w:hideMark/>
          </w:tcPr>
          <w:p w:rsidR="00D50FF9" w:rsidRPr="00D50FF9" w:rsidRDefault="00D50FF9" w:rsidP="00D50FF9">
            <w:pPr>
              <w:spacing w:after="24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D50FF9">
              <w:rPr>
                <w:rFonts w:ascii="Times New Roman" w:eastAsia="Times New Roman" w:hAnsi="Times New Roman" w:cs="Times New Roman"/>
                <w:b/>
                <w:bCs/>
                <w:color w:val="000000"/>
                <w:sz w:val="20"/>
                <w:szCs w:val="20"/>
                <w:lang w:eastAsia="id-ID"/>
              </w:rPr>
              <w:br/>
              <w:t xml:space="preserve">  akibat pembagian hasil REDD+</w:t>
            </w:r>
          </w:p>
        </w:tc>
      </w:tr>
      <w:tr w:rsidR="00D50FF9" w:rsidRPr="00D50FF9" w:rsidTr="00D50FF9">
        <w:trPr>
          <w:trHeight w:val="255"/>
        </w:trPr>
        <w:tc>
          <w:tcPr>
            <w:tcW w:w="203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Wawancara - Sumber informasi</w:t>
            </w:r>
          </w:p>
        </w:tc>
        <w:tc>
          <w:tcPr>
            <w:tcW w:w="1536"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3107" w:type="dxa"/>
            <w:gridSpan w:val="2"/>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 Ketua Satgas REDD+/Pokja REDD+</w:t>
            </w:r>
          </w:p>
        </w:tc>
        <w:tc>
          <w:tcPr>
            <w:tcW w:w="1122"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701" w:type="dxa"/>
            <w:tcBorders>
              <w:top w:val="nil"/>
              <w:left w:val="nil"/>
              <w:bottom w:val="nil"/>
              <w:right w:val="nil"/>
            </w:tcBorders>
            <w:shd w:val="clear" w:color="auto" w:fill="auto"/>
            <w:noWrap/>
            <w:hideMark/>
          </w:tcPr>
          <w:p w:rsidR="00D50FF9" w:rsidRPr="00D50FF9" w:rsidRDefault="00D50FF9" w:rsidP="00D50FF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p>
        </w:tc>
      </w:tr>
      <w:tr w:rsidR="00D50FF9" w:rsidRPr="00D50FF9" w:rsidTr="00D50FF9">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Kode</w:t>
            </w:r>
          </w:p>
        </w:tc>
        <w:tc>
          <w:tcPr>
            <w:tcW w:w="1323"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Panduan Analisis Dokumen</w:t>
            </w:r>
          </w:p>
        </w:tc>
        <w:tc>
          <w:tcPr>
            <w:tcW w:w="1536"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Pertanyaan Wawancara</w:t>
            </w:r>
          </w:p>
        </w:tc>
        <w:tc>
          <w:tcPr>
            <w:tcW w:w="1177"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Sumber Data</w:t>
            </w:r>
          </w:p>
        </w:tc>
        <w:tc>
          <w:tcPr>
            <w:tcW w:w="1930"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Dokumen</w:t>
            </w:r>
          </w:p>
        </w:tc>
        <w:tc>
          <w:tcPr>
            <w:tcW w:w="112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Dokumen</w:t>
            </w:r>
          </w:p>
        </w:tc>
        <w:tc>
          <w:tcPr>
            <w:tcW w:w="1701"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jc w:val="center"/>
              <w:rPr>
                <w:rFonts w:ascii="Times New Roman" w:eastAsia="Times New Roman" w:hAnsi="Times New Roman" w:cs="Times New Roman"/>
                <w:b/>
                <w:bCs/>
                <w:color w:val="000000"/>
                <w:sz w:val="20"/>
                <w:szCs w:val="20"/>
                <w:lang w:eastAsia="id-ID"/>
              </w:rPr>
            </w:pPr>
            <w:r w:rsidRPr="00D50FF9">
              <w:rPr>
                <w:rFonts w:ascii="Times New Roman" w:eastAsia="Times New Roman" w:hAnsi="Times New Roman" w:cs="Times New Roman"/>
                <w:b/>
                <w:bCs/>
                <w:color w:val="000000"/>
                <w:sz w:val="20"/>
                <w:szCs w:val="20"/>
                <w:lang w:eastAsia="id-ID"/>
              </w:rPr>
              <w:t>Kategori Data Wawancara</w:t>
            </w:r>
          </w:p>
        </w:tc>
      </w:tr>
      <w:tr w:rsidR="00D50FF9" w:rsidRPr="00D50FF9" w:rsidTr="00D50FF9">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lastRenderedPageBreak/>
              <w:t>BVIg1</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Tidak ada Satgas REDD+ di Tanjabar</w:t>
            </w:r>
          </w:p>
        </w:tc>
      </w:tr>
      <w:tr w:rsidR="00D50FF9" w:rsidRPr="00D50FF9" w:rsidTr="00D50FF9">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BVIg2</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Sertifikat/Bukti Keikutsertaan pelatihan mediasi konflik pembagian hasil REDD+</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r>
      <w:tr w:rsidR="00D50FF9" w:rsidRPr="00D50FF9" w:rsidTr="00D50FF9">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BVIg3</w:t>
            </w:r>
          </w:p>
        </w:tc>
        <w:tc>
          <w:tcPr>
            <w:tcW w:w="1323"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 xml:space="preserve">Pengalaman kerja dalam medi-asi konflik pembagian hasil REDD+ </w:t>
            </w:r>
          </w:p>
        </w:tc>
        <w:tc>
          <w:tcPr>
            <w:tcW w:w="1536" w:type="dxa"/>
            <w:tcBorders>
              <w:top w:val="nil"/>
              <w:left w:val="nil"/>
              <w:bottom w:val="single" w:sz="4" w:space="0" w:color="auto"/>
              <w:right w:val="single" w:sz="4" w:space="0" w:color="auto"/>
            </w:tcBorders>
            <w:shd w:val="clear" w:color="auto" w:fill="auto"/>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77" w:type="dxa"/>
            <w:tcBorders>
              <w:top w:val="nil"/>
              <w:left w:val="nil"/>
              <w:bottom w:val="single" w:sz="4" w:space="0" w:color="auto"/>
              <w:right w:val="single" w:sz="4" w:space="0" w:color="auto"/>
            </w:tcBorders>
            <w:shd w:val="clear" w:color="000000" w:fill="F2DDDC"/>
            <w:noWrap/>
            <w:hideMark/>
          </w:tcPr>
          <w:p w:rsidR="00D50FF9" w:rsidRPr="00D50FF9" w:rsidRDefault="00D50FF9" w:rsidP="00D50FF9">
            <w:pPr>
              <w:spacing w:after="0" w:line="240" w:lineRule="auto"/>
              <w:jc w:val="center"/>
              <w:rPr>
                <w:rFonts w:ascii="Times New Roman" w:eastAsia="Times New Roman" w:hAnsi="Times New Roman" w:cs="Times New Roman"/>
                <w:color w:val="000000"/>
                <w:sz w:val="20"/>
                <w:szCs w:val="20"/>
                <w:lang w:eastAsia="id-ID"/>
              </w:rPr>
            </w:pPr>
            <w:r w:rsidRPr="00D50FF9">
              <w:rPr>
                <w:rFonts w:ascii="Times New Roman" w:eastAsia="Times New Roman" w:hAnsi="Times New Roman" w:cs="Times New Roman"/>
                <w:color w:val="000000"/>
                <w:sz w:val="20"/>
                <w:szCs w:val="20"/>
                <w:lang w:eastAsia="id-ID"/>
              </w:rPr>
              <w:t>Satgas REDD+</w:t>
            </w:r>
          </w:p>
        </w:tc>
        <w:tc>
          <w:tcPr>
            <w:tcW w:w="6135" w:type="dxa"/>
            <w:gridSpan w:val="4"/>
            <w:vMerge/>
            <w:tcBorders>
              <w:top w:val="nil"/>
              <w:left w:val="nil"/>
              <w:bottom w:val="single" w:sz="4" w:space="0" w:color="auto"/>
              <w:right w:val="single" w:sz="4" w:space="0" w:color="auto"/>
            </w:tcBorders>
            <w:vAlign w:val="center"/>
            <w:hideMark/>
          </w:tcPr>
          <w:p w:rsidR="00D50FF9" w:rsidRPr="00D50FF9" w:rsidRDefault="00D50FF9" w:rsidP="00D50FF9">
            <w:pPr>
              <w:spacing w:after="0" w:line="240" w:lineRule="auto"/>
              <w:rPr>
                <w:rFonts w:ascii="Times New Roman" w:eastAsia="Times New Roman" w:hAnsi="Times New Roman" w:cs="Times New Roman"/>
                <w:color w:val="000000"/>
                <w:sz w:val="20"/>
                <w:szCs w:val="20"/>
                <w:lang w:eastAsia="id-ID"/>
              </w:rPr>
            </w:pPr>
          </w:p>
        </w:tc>
      </w:tr>
    </w:tbl>
    <w:p w:rsidR="00D50FF9" w:rsidRDefault="00D50FF9"/>
    <w:sectPr w:rsidR="00D50FF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572280"/>
    <w:rsid w:val="006E5970"/>
    <w:rsid w:val="009F3E98"/>
    <w:rsid w:val="00A91768"/>
    <w:rsid w:val="00BB5203"/>
    <w:rsid w:val="00D50FF9"/>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D50FF9"/>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2">
    <w:name w:val="xl112"/>
    <w:basedOn w:val="Normal"/>
    <w:rsid w:val="00D50FF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id-ID"/>
    </w:rPr>
  </w:style>
  <w:style w:type="paragraph" w:customStyle="1" w:styleId="xl113">
    <w:name w:val="xl113"/>
    <w:basedOn w:val="Normal"/>
    <w:rsid w:val="00D50FF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id-ID"/>
    </w:rPr>
  </w:style>
  <w:style w:type="paragraph" w:customStyle="1" w:styleId="xl114">
    <w:name w:val="xl114"/>
    <w:basedOn w:val="Normal"/>
    <w:rsid w:val="00D50FF9"/>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id-ID"/>
    </w:rPr>
  </w:style>
  <w:style w:type="paragraph" w:customStyle="1" w:styleId="xl115">
    <w:name w:val="xl115"/>
    <w:basedOn w:val="Normal"/>
    <w:rsid w:val="00D50FF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id-ID"/>
    </w:rPr>
  </w:style>
  <w:style w:type="paragraph" w:customStyle="1" w:styleId="xl116">
    <w:name w:val="xl116"/>
    <w:basedOn w:val="Normal"/>
    <w:rsid w:val="00D50FF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7">
    <w:name w:val="xl117"/>
    <w:basedOn w:val="Normal"/>
    <w:rsid w:val="00D50FF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8">
    <w:name w:val="xl118"/>
    <w:basedOn w:val="Normal"/>
    <w:rsid w:val="00D50FF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9">
    <w:name w:val="xl119"/>
    <w:basedOn w:val="Normal"/>
    <w:rsid w:val="00D50FF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id-ID"/>
    </w:rPr>
  </w:style>
  <w:style w:type="paragraph" w:customStyle="1" w:styleId="xl120">
    <w:name w:val="xl120"/>
    <w:basedOn w:val="Normal"/>
    <w:rsid w:val="00D50FF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id-ID"/>
    </w:rPr>
  </w:style>
  <w:style w:type="paragraph" w:customStyle="1" w:styleId="xl121">
    <w:name w:val="xl121"/>
    <w:basedOn w:val="Normal"/>
    <w:rsid w:val="00D50FF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lang w:eastAsia="id-ID"/>
    </w:rPr>
  </w:style>
  <w:style w:type="paragraph" w:customStyle="1" w:styleId="xl122">
    <w:name w:val="xl122"/>
    <w:basedOn w:val="Normal"/>
    <w:rsid w:val="00D50FF9"/>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3">
    <w:name w:val="xl123"/>
    <w:basedOn w:val="Normal"/>
    <w:rsid w:val="00D50FF9"/>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4">
    <w:name w:val="xl124"/>
    <w:basedOn w:val="Normal"/>
    <w:rsid w:val="00D50FF9"/>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5">
    <w:name w:val="xl125"/>
    <w:basedOn w:val="Normal"/>
    <w:rsid w:val="00D50FF9"/>
    <w:pPr>
      <w:spacing w:before="100" w:beforeAutospacing="1" w:after="100" w:afterAutospacing="1" w:line="240" w:lineRule="auto"/>
      <w:textAlignment w:val="top"/>
    </w:pPr>
    <w:rPr>
      <w:rFonts w:ascii="Times New Roman" w:eastAsia="Times New Roman" w:hAnsi="Times New Roman" w:cs="Times New Roman"/>
      <w:b/>
      <w:bCs/>
      <w:color w:val="000000"/>
      <w:sz w:val="20"/>
      <w:szCs w:val="20"/>
      <w:lang w:eastAsia="id-ID"/>
    </w:rPr>
  </w:style>
  <w:style w:type="paragraph" w:customStyle="1" w:styleId="xl126">
    <w:name w:val="xl126"/>
    <w:basedOn w:val="Normal"/>
    <w:rsid w:val="00D50FF9"/>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7">
    <w:name w:val="xl127"/>
    <w:basedOn w:val="Normal"/>
    <w:rsid w:val="00D50FF9"/>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8">
    <w:name w:val="xl128"/>
    <w:basedOn w:val="Normal"/>
    <w:rsid w:val="00D50FF9"/>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29">
    <w:name w:val="xl129"/>
    <w:basedOn w:val="Normal"/>
    <w:rsid w:val="00D50FF9"/>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30">
    <w:name w:val="xl130"/>
    <w:basedOn w:val="Normal"/>
    <w:rsid w:val="00D50FF9"/>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31">
    <w:name w:val="xl131"/>
    <w:basedOn w:val="Normal"/>
    <w:rsid w:val="00D50FF9"/>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32">
    <w:name w:val="xl132"/>
    <w:basedOn w:val="Normal"/>
    <w:rsid w:val="00D50FF9"/>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id-ID"/>
    </w:rPr>
  </w:style>
  <w:style w:type="paragraph" w:customStyle="1" w:styleId="xl133">
    <w:name w:val="xl133"/>
    <w:basedOn w:val="Normal"/>
    <w:rsid w:val="00D50FF9"/>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id-ID"/>
    </w:rPr>
  </w:style>
  <w:style w:type="paragraph" w:customStyle="1" w:styleId="xl134">
    <w:name w:val="xl134"/>
    <w:basedOn w:val="Normal"/>
    <w:rsid w:val="00D50FF9"/>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lang w:eastAsia="id-ID"/>
    </w:rPr>
  </w:style>
  <w:style w:type="paragraph" w:customStyle="1" w:styleId="xl135">
    <w:name w:val="xl135"/>
    <w:basedOn w:val="Normal"/>
    <w:rsid w:val="00D50FF9"/>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36">
    <w:name w:val="xl136"/>
    <w:basedOn w:val="Normal"/>
    <w:rsid w:val="00D50FF9"/>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37">
    <w:name w:val="xl137"/>
    <w:basedOn w:val="Normal"/>
    <w:rsid w:val="00D50FF9"/>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38">
    <w:name w:val="xl138"/>
    <w:basedOn w:val="Normal"/>
    <w:rsid w:val="00D50FF9"/>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39">
    <w:name w:val="xl139"/>
    <w:basedOn w:val="Normal"/>
    <w:rsid w:val="00D50FF9"/>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40">
    <w:name w:val="xl140"/>
    <w:basedOn w:val="Normal"/>
    <w:rsid w:val="00D50FF9"/>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41">
    <w:name w:val="xl141"/>
    <w:basedOn w:val="Normal"/>
    <w:rsid w:val="00D50FF9"/>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42">
    <w:name w:val="xl142"/>
    <w:basedOn w:val="Normal"/>
    <w:rsid w:val="00D50FF9"/>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43">
    <w:name w:val="xl143"/>
    <w:basedOn w:val="Normal"/>
    <w:rsid w:val="00D50FF9"/>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44">
    <w:name w:val="xl144"/>
    <w:basedOn w:val="Normal"/>
    <w:rsid w:val="00D50FF9"/>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45">
    <w:name w:val="xl145"/>
    <w:basedOn w:val="Normal"/>
    <w:rsid w:val="00D50FF9"/>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46">
    <w:name w:val="xl146"/>
    <w:basedOn w:val="Normal"/>
    <w:rsid w:val="00D50FF9"/>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72392410">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8099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5105</Words>
  <Characters>29099</Characters>
  <Application>Microsoft Office Word</Application>
  <DocSecurity>0</DocSecurity>
  <Lines>242</Lines>
  <Paragraphs>68</Paragraphs>
  <ScaleCrop>false</ScaleCrop>
  <Company/>
  <LinksUpToDate>false</LinksUpToDate>
  <CharactersWithSpaces>34136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2012-10-16T08:22:00Z</dcterms:modified>
</cp:coreProperties>
</file>